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958B4" w14:textId="28A3D040" w:rsidR="00E867E5" w:rsidRDefault="00E867E5"/>
    <w:p w14:paraId="0DE9C5E9" w14:textId="08B4ED41" w:rsidR="00B703EC" w:rsidRDefault="00B703EC">
      <w:r>
        <w:t>MAYORAL SPEECH FOR DRAFT BUDGET: 2021/22</w:t>
      </w:r>
    </w:p>
    <w:p w14:paraId="1FFE8825" w14:textId="02B9A965" w:rsidR="00B703EC" w:rsidRDefault="00B703EC"/>
    <w:p w14:paraId="27A432C7" w14:textId="613CC0C7" w:rsidR="00B703EC" w:rsidRDefault="00B703EC"/>
    <w:p w14:paraId="6C29ACFB" w14:textId="77777777" w:rsidR="00B703EC" w:rsidRDefault="00B703EC"/>
    <w:p w14:paraId="0AECD490" w14:textId="77777777" w:rsidR="00B703EC" w:rsidRDefault="00B703EC" w:rsidP="001B48F1">
      <w:pPr>
        <w:tabs>
          <w:tab w:val="left" w:pos="709"/>
          <w:tab w:val="right" w:pos="9027"/>
        </w:tabs>
        <w:spacing w:after="120" w:line="276" w:lineRule="auto"/>
        <w:ind w:left="709"/>
        <w:contextualSpacing/>
        <w:jc w:val="both"/>
        <w:rPr>
          <w:rFonts w:cs="Arial"/>
          <w:color w:val="000000"/>
        </w:rPr>
      </w:pPr>
      <w:r>
        <w:rPr>
          <w:rFonts w:cs="Arial"/>
          <w:color w:val="000000"/>
        </w:rPr>
        <w:t>Purpose:</w:t>
      </w:r>
    </w:p>
    <w:p w14:paraId="49CB2C68" w14:textId="51537CF0" w:rsidR="001B48F1" w:rsidRPr="00404B5D" w:rsidRDefault="001B48F1" w:rsidP="001B48F1">
      <w:pPr>
        <w:tabs>
          <w:tab w:val="left" w:pos="709"/>
          <w:tab w:val="right" w:pos="9027"/>
        </w:tabs>
        <w:spacing w:after="120" w:line="276" w:lineRule="auto"/>
        <w:ind w:left="709"/>
        <w:contextualSpacing/>
        <w:jc w:val="both"/>
        <w:rPr>
          <w:rFonts w:cs="Arial"/>
          <w:color w:val="000000"/>
        </w:rPr>
      </w:pPr>
      <w:r w:rsidRPr="00404B5D">
        <w:rPr>
          <w:rFonts w:cs="Arial"/>
          <w:color w:val="000000"/>
        </w:rPr>
        <w:t xml:space="preserve">To table the draft Capital and Operating Budget for </w:t>
      </w:r>
      <w:r>
        <w:rPr>
          <w:rFonts w:cs="Arial"/>
          <w:color w:val="000000"/>
        </w:rPr>
        <w:t>2021</w:t>
      </w:r>
      <w:r w:rsidRPr="00404B5D">
        <w:rPr>
          <w:rFonts w:cs="Arial"/>
          <w:color w:val="000000"/>
        </w:rPr>
        <w:t>/</w:t>
      </w:r>
      <w:r>
        <w:rPr>
          <w:rFonts w:cs="Arial"/>
          <w:color w:val="000000"/>
        </w:rPr>
        <w:t>22</w:t>
      </w:r>
      <w:r w:rsidRPr="00404B5D">
        <w:rPr>
          <w:rFonts w:cs="Arial"/>
          <w:color w:val="000000"/>
        </w:rPr>
        <w:t>–202</w:t>
      </w:r>
      <w:r>
        <w:rPr>
          <w:rFonts w:cs="Arial"/>
          <w:color w:val="000000"/>
        </w:rPr>
        <w:t>3</w:t>
      </w:r>
      <w:r w:rsidRPr="00404B5D">
        <w:rPr>
          <w:rFonts w:cs="Arial"/>
          <w:color w:val="000000"/>
        </w:rPr>
        <w:t>/2</w:t>
      </w:r>
      <w:r>
        <w:rPr>
          <w:rFonts w:cs="Arial"/>
          <w:color w:val="000000"/>
        </w:rPr>
        <w:t>4</w:t>
      </w:r>
      <w:r w:rsidRPr="00404B5D">
        <w:rPr>
          <w:rFonts w:cs="Arial"/>
          <w:color w:val="000000"/>
        </w:rPr>
        <w:t xml:space="preserve"> in terms of Section 16(2) and 17(3) of the Municipal Finance Management Act, (Act</w:t>
      </w:r>
      <w:r>
        <w:rPr>
          <w:rFonts w:cs="Arial"/>
          <w:color w:val="000000"/>
        </w:rPr>
        <w:t> </w:t>
      </w:r>
      <w:r w:rsidRPr="00404B5D">
        <w:rPr>
          <w:rFonts w:cs="Arial"/>
          <w:color w:val="000000"/>
        </w:rPr>
        <w:t>56</w:t>
      </w:r>
      <w:r>
        <w:rPr>
          <w:rFonts w:cs="Arial"/>
          <w:color w:val="000000"/>
        </w:rPr>
        <w:t> </w:t>
      </w:r>
      <w:r w:rsidRPr="00404B5D">
        <w:rPr>
          <w:rFonts w:cs="Arial"/>
          <w:color w:val="000000"/>
        </w:rPr>
        <w:t>of</w:t>
      </w:r>
      <w:r>
        <w:rPr>
          <w:rFonts w:cs="Arial"/>
          <w:color w:val="000000"/>
        </w:rPr>
        <w:t> </w:t>
      </w:r>
      <w:r w:rsidRPr="00404B5D">
        <w:rPr>
          <w:rFonts w:cs="Arial"/>
          <w:color w:val="000000"/>
        </w:rPr>
        <w:t xml:space="preserve">2003). </w:t>
      </w:r>
    </w:p>
    <w:p w14:paraId="127367E1" w14:textId="77777777" w:rsidR="001B48F1" w:rsidRPr="00404B5D" w:rsidRDefault="001B48F1" w:rsidP="001B48F1">
      <w:pPr>
        <w:tabs>
          <w:tab w:val="left" w:pos="567"/>
          <w:tab w:val="right" w:pos="9027"/>
        </w:tabs>
        <w:spacing w:after="120" w:line="276" w:lineRule="auto"/>
        <w:ind w:left="993" w:hanging="426"/>
        <w:contextualSpacing/>
        <w:jc w:val="both"/>
        <w:rPr>
          <w:rFonts w:cs="Arial"/>
          <w:color w:val="000000"/>
        </w:rPr>
      </w:pPr>
    </w:p>
    <w:p w14:paraId="15A4BF88" w14:textId="6C5492B4" w:rsidR="00095687" w:rsidRDefault="00095687" w:rsidP="00095687">
      <w:r>
        <w:t xml:space="preserve">The preparation of this budget has been extremely difficult given George’s requirements for the upgrade, refurbishment and provision of additional Infrastructure for </w:t>
      </w:r>
      <w:proofErr w:type="gramStart"/>
      <w:r>
        <w:t>Waste Water</w:t>
      </w:r>
      <w:proofErr w:type="gramEnd"/>
      <w:r>
        <w:t xml:space="preserve"> and Water to capacity levels to cater for the growth that has been experienced over the past decade.</w:t>
      </w:r>
    </w:p>
    <w:p w14:paraId="038CFC7B" w14:textId="52BE9C2D" w:rsidR="00095687" w:rsidRDefault="00095687" w:rsidP="00095687"/>
    <w:p w14:paraId="757A4B9A" w14:textId="3BA2BA0D" w:rsidR="00095687" w:rsidRDefault="00095687" w:rsidP="00095687">
      <w:r>
        <w:t>The Budget Steering Committee last met on Friday 19 March where it became clear that the achievement of a fundable, credible budget would necessitate further work. This took place over the previous long weekend through to Sunday evening.</w:t>
      </w:r>
    </w:p>
    <w:p w14:paraId="6CC85B90" w14:textId="5D6D9128" w:rsidR="00095687" w:rsidRDefault="00095687" w:rsidP="00095687"/>
    <w:p w14:paraId="4F669076" w14:textId="4580399B" w:rsidR="00095687" w:rsidRDefault="00095687" w:rsidP="00095687">
      <w:r>
        <w:t xml:space="preserve">This draft budget </w:t>
      </w:r>
      <w:r w:rsidR="00605AC0">
        <w:t>still requires revision as we have not been able to devise solution of how to fund the Capital Budget necessary for our needs. We have already embarked on discussions to secure additional Grant funding to soften the funding challenge.</w:t>
      </w:r>
    </w:p>
    <w:p w14:paraId="632EB823" w14:textId="125B05D6" w:rsidR="00605AC0" w:rsidRDefault="00605AC0" w:rsidP="00095687"/>
    <w:p w14:paraId="48FBA487" w14:textId="2417DB86" w:rsidR="00605AC0" w:rsidRDefault="00605AC0" w:rsidP="00095687">
      <w:r>
        <w:t xml:space="preserve">I therefore extend apologies to Council for the late delivery of the draft Budget. I will be requesting that the AMM and Speaker arrange a workshop for </w:t>
      </w:r>
      <w:proofErr w:type="spellStart"/>
      <w:r>
        <w:t>Councillors</w:t>
      </w:r>
      <w:proofErr w:type="spellEnd"/>
      <w:r>
        <w:t xml:space="preserve"> within the next few weeks where the Budget can be unpacked and explained.</w:t>
      </w:r>
    </w:p>
    <w:p w14:paraId="424D7786" w14:textId="30EF3356" w:rsidR="00605AC0" w:rsidRDefault="00605AC0" w:rsidP="00095687"/>
    <w:p w14:paraId="6391340B" w14:textId="4824D51E" w:rsidR="00605AC0" w:rsidRDefault="00605AC0" w:rsidP="00095687">
      <w:r>
        <w:t>The considerations impacting the Budget include the following:</w:t>
      </w:r>
    </w:p>
    <w:p w14:paraId="380B8C8F" w14:textId="44247F29" w:rsidR="001B48F1" w:rsidRPr="00E8340F" w:rsidRDefault="001B48F1" w:rsidP="001B48F1">
      <w:pPr>
        <w:tabs>
          <w:tab w:val="left" w:pos="567"/>
        </w:tabs>
        <w:spacing w:after="120" w:line="276" w:lineRule="auto"/>
        <w:ind w:left="993"/>
        <w:contextualSpacing/>
        <w:jc w:val="both"/>
        <w:rPr>
          <w:rFonts w:cs="Arial"/>
          <w:color w:val="000000"/>
        </w:rPr>
      </w:pPr>
    </w:p>
    <w:p w14:paraId="2E1C12DB" w14:textId="77777777" w:rsidR="001B48F1" w:rsidRPr="00E8340F" w:rsidRDefault="001B48F1" w:rsidP="001B48F1">
      <w:pPr>
        <w:tabs>
          <w:tab w:val="left" w:pos="567"/>
        </w:tabs>
        <w:spacing w:after="120" w:line="276" w:lineRule="auto"/>
        <w:ind w:left="993" w:hanging="426"/>
        <w:contextualSpacing/>
        <w:jc w:val="both"/>
        <w:rPr>
          <w:rFonts w:cs="Arial"/>
          <w:color w:val="000000"/>
        </w:rPr>
      </w:pPr>
    </w:p>
    <w:p w14:paraId="060C2B49" w14:textId="12C43679" w:rsidR="001B48F1" w:rsidRDefault="0061764A" w:rsidP="001B48F1">
      <w:pPr>
        <w:numPr>
          <w:ilvl w:val="0"/>
          <w:numId w:val="2"/>
        </w:numPr>
        <w:tabs>
          <w:tab w:val="left" w:pos="1418"/>
        </w:tabs>
        <w:spacing w:after="120" w:line="276" w:lineRule="auto"/>
        <w:ind w:left="1419" w:hanging="426"/>
        <w:contextualSpacing/>
        <w:jc w:val="both"/>
        <w:rPr>
          <w:rFonts w:cs="Arial"/>
          <w:color w:val="000000"/>
        </w:rPr>
      </w:pPr>
      <w:r>
        <w:rPr>
          <w:rFonts w:cs="Arial"/>
          <w:color w:val="000000"/>
        </w:rPr>
        <w:t>Poor e</w:t>
      </w:r>
      <w:r w:rsidR="001B48F1">
        <w:rPr>
          <w:rFonts w:cs="Arial"/>
          <w:color w:val="000000"/>
        </w:rPr>
        <w:t>conom</w:t>
      </w:r>
      <w:r>
        <w:rPr>
          <w:rFonts w:cs="Arial"/>
          <w:color w:val="000000"/>
        </w:rPr>
        <w:t xml:space="preserve">ic </w:t>
      </w:r>
      <w:r w:rsidR="001B48F1">
        <w:rPr>
          <w:rFonts w:cs="Arial"/>
          <w:color w:val="000000"/>
        </w:rPr>
        <w:t xml:space="preserve">GDP growth was forecasted for </w:t>
      </w:r>
      <w:proofErr w:type="gramStart"/>
      <w:r w:rsidR="001B48F1">
        <w:rPr>
          <w:rFonts w:cs="Arial"/>
          <w:color w:val="000000"/>
        </w:rPr>
        <w:t>2021;</w:t>
      </w:r>
      <w:proofErr w:type="gramEnd"/>
    </w:p>
    <w:p w14:paraId="1BE54D30" w14:textId="77777777" w:rsidR="001B48F1" w:rsidRDefault="001B48F1" w:rsidP="001B48F1">
      <w:pPr>
        <w:tabs>
          <w:tab w:val="left" w:pos="1418"/>
        </w:tabs>
        <w:spacing w:after="120" w:line="276" w:lineRule="auto"/>
        <w:ind w:left="1419"/>
        <w:contextualSpacing/>
        <w:jc w:val="both"/>
        <w:rPr>
          <w:rFonts w:cs="Arial"/>
          <w:color w:val="000000"/>
        </w:rPr>
      </w:pPr>
    </w:p>
    <w:p w14:paraId="46CEF0B8" w14:textId="4DCEE71B" w:rsidR="001B48F1" w:rsidRDefault="0061764A" w:rsidP="001B48F1">
      <w:pPr>
        <w:numPr>
          <w:ilvl w:val="0"/>
          <w:numId w:val="2"/>
        </w:numPr>
        <w:tabs>
          <w:tab w:val="left" w:pos="1418"/>
        </w:tabs>
        <w:spacing w:after="120" w:line="276" w:lineRule="auto"/>
        <w:ind w:left="1419" w:hanging="426"/>
        <w:contextualSpacing/>
        <w:jc w:val="both"/>
        <w:rPr>
          <w:rFonts w:cs="Arial"/>
          <w:color w:val="000000" w:themeColor="text1"/>
        </w:rPr>
      </w:pPr>
      <w:r>
        <w:rPr>
          <w:rFonts w:cs="Arial"/>
          <w:color w:val="000000" w:themeColor="text1"/>
        </w:rPr>
        <w:t>Effect of t</w:t>
      </w:r>
      <w:r w:rsidR="001B48F1" w:rsidRPr="00096D92">
        <w:rPr>
          <w:rFonts w:cs="Arial"/>
          <w:color w:val="000000" w:themeColor="text1"/>
        </w:rPr>
        <w:t xml:space="preserve">he </w:t>
      </w:r>
      <w:r w:rsidR="001B48F1">
        <w:rPr>
          <w:rFonts w:cs="Arial"/>
          <w:color w:val="000000" w:themeColor="text1"/>
        </w:rPr>
        <w:t>econom</w:t>
      </w:r>
      <w:r>
        <w:rPr>
          <w:rFonts w:cs="Arial"/>
          <w:color w:val="000000" w:themeColor="text1"/>
        </w:rPr>
        <w:t>y on</w:t>
      </w:r>
      <w:r w:rsidR="001B48F1">
        <w:rPr>
          <w:rFonts w:cs="Arial"/>
          <w:color w:val="000000" w:themeColor="text1"/>
        </w:rPr>
        <w:t xml:space="preserve"> </w:t>
      </w:r>
      <w:proofErr w:type="gramStart"/>
      <w:r w:rsidR="001B48F1">
        <w:rPr>
          <w:rFonts w:cs="Arial"/>
          <w:color w:val="000000" w:themeColor="text1"/>
        </w:rPr>
        <w:t>jobs</w:t>
      </w:r>
      <w:r w:rsidR="001B48F1" w:rsidRPr="00096D92">
        <w:rPr>
          <w:rFonts w:cs="Arial"/>
          <w:color w:val="000000" w:themeColor="text1"/>
        </w:rPr>
        <w:t>;</w:t>
      </w:r>
      <w:proofErr w:type="gramEnd"/>
    </w:p>
    <w:p w14:paraId="0BF5AB39" w14:textId="77777777" w:rsidR="001B48F1" w:rsidRDefault="001B48F1" w:rsidP="001B48F1">
      <w:pPr>
        <w:pStyle w:val="ListParagraph"/>
        <w:spacing w:line="276" w:lineRule="auto"/>
        <w:rPr>
          <w:rFonts w:cs="Arial"/>
          <w:color w:val="000000" w:themeColor="text1"/>
        </w:rPr>
      </w:pPr>
    </w:p>
    <w:p w14:paraId="6AB65E28" w14:textId="361918C2" w:rsidR="001B48F1" w:rsidRPr="00096D92" w:rsidRDefault="0061764A" w:rsidP="001B48F1">
      <w:pPr>
        <w:numPr>
          <w:ilvl w:val="0"/>
          <w:numId w:val="2"/>
        </w:numPr>
        <w:tabs>
          <w:tab w:val="left" w:pos="1418"/>
        </w:tabs>
        <w:spacing w:after="120" w:line="276" w:lineRule="auto"/>
        <w:ind w:left="1419" w:hanging="426"/>
        <w:contextualSpacing/>
        <w:jc w:val="both"/>
        <w:rPr>
          <w:rFonts w:cs="Arial"/>
          <w:color w:val="000000" w:themeColor="text1"/>
        </w:rPr>
      </w:pPr>
      <w:r>
        <w:rPr>
          <w:rFonts w:cs="Arial"/>
          <w:color w:val="000000" w:themeColor="text1"/>
        </w:rPr>
        <w:t>The effect of</w:t>
      </w:r>
      <w:r w:rsidR="001B48F1" w:rsidRPr="00096D92">
        <w:rPr>
          <w:rFonts w:cs="Arial"/>
          <w:color w:val="000000" w:themeColor="text1"/>
        </w:rPr>
        <w:t xml:space="preserve"> Eskom’s </w:t>
      </w:r>
      <w:r w:rsidR="001B48F1">
        <w:rPr>
          <w:rFonts w:cs="Arial"/>
          <w:color w:val="000000" w:themeColor="text1"/>
        </w:rPr>
        <w:t xml:space="preserve">load </w:t>
      </w:r>
      <w:proofErr w:type="gramStart"/>
      <w:r w:rsidR="001B48F1">
        <w:rPr>
          <w:rFonts w:cs="Arial"/>
          <w:color w:val="000000" w:themeColor="text1"/>
        </w:rPr>
        <w:t>shedding;</w:t>
      </w:r>
      <w:proofErr w:type="gramEnd"/>
    </w:p>
    <w:p w14:paraId="71470410" w14:textId="77777777" w:rsidR="001B48F1" w:rsidRPr="00096D92" w:rsidRDefault="001B48F1" w:rsidP="001B48F1">
      <w:pPr>
        <w:tabs>
          <w:tab w:val="left" w:pos="1418"/>
        </w:tabs>
        <w:spacing w:after="120" w:line="276" w:lineRule="auto"/>
        <w:contextualSpacing/>
        <w:jc w:val="both"/>
        <w:rPr>
          <w:rFonts w:cs="Arial"/>
          <w:color w:val="000000" w:themeColor="text1"/>
        </w:rPr>
      </w:pPr>
    </w:p>
    <w:p w14:paraId="4C73CA5B" w14:textId="77777777" w:rsidR="001B48F1" w:rsidRDefault="001B48F1" w:rsidP="001B48F1">
      <w:pPr>
        <w:numPr>
          <w:ilvl w:val="0"/>
          <w:numId w:val="2"/>
        </w:numPr>
        <w:tabs>
          <w:tab w:val="left" w:pos="1418"/>
        </w:tabs>
        <w:spacing w:after="120" w:line="276" w:lineRule="auto"/>
        <w:ind w:left="1419" w:hanging="426"/>
        <w:contextualSpacing/>
        <w:jc w:val="both"/>
        <w:rPr>
          <w:rFonts w:cs="Arial"/>
          <w:color w:val="000000"/>
        </w:rPr>
      </w:pPr>
      <w:r>
        <w:rPr>
          <w:rFonts w:cs="Arial"/>
          <w:color w:val="000000"/>
        </w:rPr>
        <w:t xml:space="preserve">The abovementioned has an impact on local government’s ability to markedly contribute to reducing unemployment and </w:t>
      </w:r>
      <w:proofErr w:type="gramStart"/>
      <w:r>
        <w:rPr>
          <w:rFonts w:cs="Arial"/>
          <w:color w:val="000000"/>
        </w:rPr>
        <w:t>poverty;</w:t>
      </w:r>
      <w:proofErr w:type="gramEnd"/>
    </w:p>
    <w:p w14:paraId="1126D84F" w14:textId="77777777" w:rsidR="001B48F1" w:rsidRDefault="001B48F1" w:rsidP="001B48F1">
      <w:pPr>
        <w:tabs>
          <w:tab w:val="left" w:pos="1418"/>
        </w:tabs>
        <w:spacing w:after="120" w:line="276" w:lineRule="auto"/>
        <w:contextualSpacing/>
        <w:jc w:val="both"/>
        <w:rPr>
          <w:rFonts w:cs="Arial"/>
          <w:color w:val="000000"/>
        </w:rPr>
      </w:pPr>
    </w:p>
    <w:p w14:paraId="1A44FA9C" w14:textId="77777777" w:rsidR="001B48F1" w:rsidRDefault="001B48F1" w:rsidP="001B48F1">
      <w:pPr>
        <w:numPr>
          <w:ilvl w:val="0"/>
          <w:numId w:val="2"/>
        </w:numPr>
        <w:tabs>
          <w:tab w:val="left" w:pos="1418"/>
        </w:tabs>
        <w:spacing w:after="120" w:line="276" w:lineRule="auto"/>
        <w:ind w:left="1419" w:hanging="426"/>
        <w:contextualSpacing/>
        <w:jc w:val="both"/>
        <w:rPr>
          <w:rFonts w:cs="Arial"/>
          <w:color w:val="000000"/>
        </w:rPr>
      </w:pPr>
      <w:r>
        <w:rPr>
          <w:rFonts w:cs="Arial"/>
          <w:color w:val="000000"/>
        </w:rPr>
        <w:t xml:space="preserve">The pressures of the slow economy on collection rates and the ability of George Municipality’s residents to pay their municipal bill which has since been exacerbated by the COVID19-pandemic’s </w:t>
      </w:r>
      <w:proofErr w:type="gramStart"/>
      <w:r>
        <w:rPr>
          <w:rFonts w:cs="Arial"/>
          <w:color w:val="000000"/>
        </w:rPr>
        <w:t>effects;</w:t>
      </w:r>
      <w:proofErr w:type="gramEnd"/>
      <w:r>
        <w:rPr>
          <w:rFonts w:cs="Arial"/>
          <w:color w:val="000000"/>
        </w:rPr>
        <w:t xml:space="preserve"> </w:t>
      </w:r>
    </w:p>
    <w:p w14:paraId="634EF714" w14:textId="77777777" w:rsidR="001B48F1" w:rsidRPr="00E8340F" w:rsidRDefault="001B48F1" w:rsidP="001B48F1">
      <w:pPr>
        <w:tabs>
          <w:tab w:val="left" w:pos="1418"/>
        </w:tabs>
        <w:spacing w:after="120" w:line="276" w:lineRule="auto"/>
        <w:ind w:left="1419"/>
        <w:contextualSpacing/>
        <w:jc w:val="both"/>
        <w:rPr>
          <w:rFonts w:cs="Arial"/>
          <w:color w:val="000000"/>
        </w:rPr>
      </w:pPr>
    </w:p>
    <w:p w14:paraId="6769B43F" w14:textId="2839B19B" w:rsidR="001B48F1" w:rsidRDefault="001B48F1" w:rsidP="001B48F1">
      <w:pPr>
        <w:numPr>
          <w:ilvl w:val="0"/>
          <w:numId w:val="2"/>
        </w:numPr>
        <w:tabs>
          <w:tab w:val="left" w:pos="1418"/>
        </w:tabs>
        <w:spacing w:after="120" w:line="276" w:lineRule="auto"/>
        <w:ind w:left="1419" w:hanging="426"/>
        <w:contextualSpacing/>
        <w:jc w:val="both"/>
        <w:rPr>
          <w:rFonts w:cs="Arial"/>
          <w:color w:val="000000"/>
        </w:rPr>
      </w:pPr>
      <w:r w:rsidRPr="00E8340F">
        <w:rPr>
          <w:rFonts w:cs="Arial"/>
          <w:color w:val="000000"/>
        </w:rPr>
        <w:lastRenderedPageBreak/>
        <w:t xml:space="preserve">addressing </w:t>
      </w:r>
      <w:r w:rsidRPr="00404B5D">
        <w:rPr>
          <w:rFonts w:cs="Arial"/>
          <w:color w:val="000000"/>
        </w:rPr>
        <w:t>service delivery shortcomings as identified in the adjustments budget in February 20</w:t>
      </w:r>
      <w:r>
        <w:rPr>
          <w:rFonts w:cs="Arial"/>
          <w:color w:val="000000"/>
        </w:rPr>
        <w:t>21</w:t>
      </w:r>
      <w:r w:rsidRPr="00404B5D">
        <w:rPr>
          <w:rFonts w:cs="Arial"/>
          <w:color w:val="000000"/>
        </w:rPr>
        <w:t xml:space="preserve"> and its effect</w:t>
      </w:r>
      <w:r w:rsidRPr="00E8340F">
        <w:rPr>
          <w:rFonts w:cs="Arial"/>
          <w:color w:val="000000"/>
        </w:rPr>
        <w:t xml:space="preserve"> on the available </w:t>
      </w:r>
      <w:proofErr w:type="gramStart"/>
      <w:r w:rsidRPr="00E8340F">
        <w:rPr>
          <w:rFonts w:cs="Arial"/>
          <w:color w:val="000000"/>
        </w:rPr>
        <w:t>funding;</w:t>
      </w:r>
      <w:proofErr w:type="gramEnd"/>
    </w:p>
    <w:p w14:paraId="5D34CA00" w14:textId="77777777" w:rsidR="001B48F1" w:rsidRPr="00E8340F" w:rsidRDefault="001B48F1" w:rsidP="001B48F1">
      <w:pPr>
        <w:tabs>
          <w:tab w:val="left" w:pos="1418"/>
        </w:tabs>
        <w:spacing w:after="120" w:line="276" w:lineRule="auto"/>
        <w:contextualSpacing/>
        <w:jc w:val="both"/>
        <w:rPr>
          <w:rFonts w:cs="Arial"/>
          <w:color w:val="000000"/>
        </w:rPr>
      </w:pPr>
    </w:p>
    <w:p w14:paraId="4D36382B" w14:textId="0BD96843" w:rsidR="001B48F1" w:rsidRPr="00E8340F" w:rsidRDefault="001B48F1" w:rsidP="001B48F1">
      <w:pPr>
        <w:numPr>
          <w:ilvl w:val="0"/>
          <w:numId w:val="2"/>
        </w:numPr>
        <w:tabs>
          <w:tab w:val="left" w:pos="1418"/>
        </w:tabs>
        <w:spacing w:after="120" w:line="276" w:lineRule="auto"/>
        <w:ind w:left="1419" w:hanging="426"/>
        <w:contextualSpacing/>
        <w:jc w:val="both"/>
        <w:rPr>
          <w:rFonts w:cs="Arial"/>
          <w:color w:val="000000"/>
        </w:rPr>
      </w:pPr>
      <w:r w:rsidRPr="00E8340F">
        <w:rPr>
          <w:rFonts w:cs="Arial"/>
          <w:color w:val="000000"/>
        </w:rPr>
        <w:t xml:space="preserve">The continued funding constraints with regards to the low available funding for the Capital Budget through </w:t>
      </w:r>
      <w:r w:rsidR="00245F4F">
        <w:rPr>
          <w:rFonts w:cs="Arial"/>
          <w:color w:val="000000"/>
        </w:rPr>
        <w:t>internally generated cash an</w:t>
      </w:r>
      <w:r>
        <w:rPr>
          <w:rFonts w:cs="Arial"/>
          <w:color w:val="000000"/>
        </w:rPr>
        <w:t xml:space="preserve">d the ability to take up loans to meet the demand for upgrading and replacing of infrastructure. </w:t>
      </w:r>
    </w:p>
    <w:p w14:paraId="34159F1E" w14:textId="77777777" w:rsidR="001B48F1" w:rsidRPr="00E8340F" w:rsidRDefault="001B48F1" w:rsidP="001B48F1">
      <w:pPr>
        <w:tabs>
          <w:tab w:val="left" w:pos="1418"/>
        </w:tabs>
        <w:spacing w:after="120" w:line="276" w:lineRule="auto"/>
        <w:ind w:left="1419" w:hanging="426"/>
        <w:contextualSpacing/>
        <w:jc w:val="both"/>
        <w:rPr>
          <w:rFonts w:cs="Arial"/>
          <w:color w:val="000000"/>
        </w:rPr>
      </w:pPr>
    </w:p>
    <w:p w14:paraId="3C85FF0A" w14:textId="08023E27" w:rsidR="001B48F1" w:rsidRPr="00E8340F" w:rsidRDefault="00245F4F" w:rsidP="001B48F1">
      <w:pPr>
        <w:tabs>
          <w:tab w:val="left" w:pos="1418"/>
        </w:tabs>
        <w:spacing w:after="120" w:line="276" w:lineRule="auto"/>
        <w:ind w:left="993"/>
        <w:contextualSpacing/>
        <w:jc w:val="both"/>
        <w:rPr>
          <w:rFonts w:cs="Arial"/>
          <w:color w:val="000000"/>
        </w:rPr>
      </w:pPr>
      <w:r>
        <w:rPr>
          <w:rFonts w:cs="Arial"/>
          <w:color w:val="000000"/>
        </w:rPr>
        <w:t>C</w:t>
      </w:r>
      <w:r w:rsidR="001B48F1">
        <w:rPr>
          <w:rFonts w:cs="Arial"/>
          <w:color w:val="000000"/>
        </w:rPr>
        <w:t xml:space="preserve">ouncil’s long-term financial plan (LTFP) </w:t>
      </w:r>
      <w:r>
        <w:rPr>
          <w:rFonts w:cs="Arial"/>
          <w:color w:val="000000"/>
        </w:rPr>
        <w:t>indicates that</w:t>
      </w:r>
      <w:r w:rsidR="001B48F1" w:rsidRPr="00E8340F">
        <w:rPr>
          <w:rFonts w:cs="Arial"/>
          <w:color w:val="000000"/>
        </w:rPr>
        <w:t>:</w:t>
      </w:r>
    </w:p>
    <w:p w14:paraId="7B9604DC" w14:textId="77777777" w:rsidR="001B48F1" w:rsidRPr="00E8340F" w:rsidRDefault="001B48F1" w:rsidP="001B48F1">
      <w:pPr>
        <w:tabs>
          <w:tab w:val="left" w:pos="1418"/>
        </w:tabs>
        <w:spacing w:after="120" w:line="276" w:lineRule="auto"/>
        <w:ind w:left="1419" w:hanging="426"/>
        <w:contextualSpacing/>
        <w:jc w:val="both"/>
        <w:rPr>
          <w:rFonts w:cs="Arial"/>
          <w:color w:val="000000"/>
        </w:rPr>
      </w:pPr>
    </w:p>
    <w:p w14:paraId="45457125" w14:textId="5F02D7CA" w:rsidR="001B48F1" w:rsidRDefault="001B48F1" w:rsidP="001B48F1">
      <w:pPr>
        <w:numPr>
          <w:ilvl w:val="0"/>
          <w:numId w:val="1"/>
        </w:numPr>
        <w:tabs>
          <w:tab w:val="left" w:pos="709"/>
          <w:tab w:val="left" w:pos="1418"/>
          <w:tab w:val="right" w:pos="9000"/>
        </w:tabs>
        <w:spacing w:after="120" w:line="276" w:lineRule="auto"/>
        <w:ind w:left="1419" w:hanging="426"/>
        <w:contextualSpacing/>
        <w:jc w:val="both"/>
        <w:rPr>
          <w:color w:val="000000"/>
        </w:rPr>
      </w:pPr>
      <w:r w:rsidRPr="00E8340F">
        <w:rPr>
          <w:color w:val="000000"/>
        </w:rPr>
        <w:t>The municipality needs to focus on its core functions</w:t>
      </w:r>
      <w:r>
        <w:rPr>
          <w:color w:val="000000"/>
        </w:rPr>
        <w:t xml:space="preserve"> especially during the COVID19 pandemic</w:t>
      </w:r>
      <w:r w:rsidRPr="00E8340F">
        <w:rPr>
          <w:color w:val="000000"/>
        </w:rPr>
        <w:t xml:space="preserve"> to </w:t>
      </w:r>
      <w:proofErr w:type="gramStart"/>
      <w:r w:rsidR="00245F4F">
        <w:rPr>
          <w:color w:val="000000"/>
        </w:rPr>
        <w:t>e</w:t>
      </w:r>
      <w:r w:rsidRPr="00E8340F">
        <w:rPr>
          <w:color w:val="000000"/>
        </w:rPr>
        <w:t>ffect</w:t>
      </w:r>
      <w:proofErr w:type="gramEnd"/>
      <w:r w:rsidRPr="00E8340F">
        <w:rPr>
          <w:color w:val="000000"/>
        </w:rPr>
        <w:t xml:space="preserve"> all possible savings</w:t>
      </w:r>
      <w:r>
        <w:rPr>
          <w:color w:val="000000"/>
        </w:rPr>
        <w:t xml:space="preserve"> and to align the capital budget to achievable goals</w:t>
      </w:r>
      <w:r w:rsidRPr="00E8340F">
        <w:rPr>
          <w:color w:val="000000"/>
        </w:rPr>
        <w:t>;</w:t>
      </w:r>
    </w:p>
    <w:p w14:paraId="141270C9" w14:textId="77777777" w:rsidR="001B48F1" w:rsidRDefault="001B48F1" w:rsidP="001B48F1">
      <w:pPr>
        <w:tabs>
          <w:tab w:val="left" w:pos="709"/>
          <w:tab w:val="left" w:pos="1418"/>
          <w:tab w:val="right" w:pos="9000"/>
        </w:tabs>
        <w:spacing w:after="120" w:line="276" w:lineRule="auto"/>
        <w:ind w:left="1419"/>
        <w:contextualSpacing/>
        <w:jc w:val="both"/>
        <w:rPr>
          <w:color w:val="000000"/>
        </w:rPr>
      </w:pPr>
    </w:p>
    <w:p w14:paraId="227D886B" w14:textId="77777777" w:rsidR="001B48F1" w:rsidRDefault="001B48F1" w:rsidP="001B48F1">
      <w:pPr>
        <w:numPr>
          <w:ilvl w:val="0"/>
          <w:numId w:val="1"/>
        </w:numPr>
        <w:tabs>
          <w:tab w:val="left" w:pos="709"/>
          <w:tab w:val="left" w:pos="1418"/>
          <w:tab w:val="right" w:pos="9000"/>
        </w:tabs>
        <w:spacing w:after="120" w:line="276" w:lineRule="auto"/>
        <w:ind w:left="1419" w:hanging="426"/>
        <w:contextualSpacing/>
        <w:jc w:val="both"/>
        <w:rPr>
          <w:color w:val="000000"/>
        </w:rPr>
      </w:pPr>
      <w:r>
        <w:rPr>
          <w:color w:val="000000"/>
        </w:rPr>
        <w:t xml:space="preserve">The reduced 2020/21 adjustments budget is the base for the 2021/22 </w:t>
      </w:r>
      <w:proofErr w:type="gramStart"/>
      <w:r>
        <w:rPr>
          <w:color w:val="000000"/>
        </w:rPr>
        <w:t>MTREF;</w:t>
      </w:r>
      <w:proofErr w:type="gramEnd"/>
    </w:p>
    <w:p w14:paraId="44E72998" w14:textId="77777777" w:rsidR="001B48F1" w:rsidRPr="00E8340F" w:rsidRDefault="001B48F1" w:rsidP="001B48F1">
      <w:pPr>
        <w:tabs>
          <w:tab w:val="left" w:pos="709"/>
          <w:tab w:val="left" w:pos="1418"/>
          <w:tab w:val="right" w:pos="9000"/>
        </w:tabs>
        <w:spacing w:after="120" w:line="276" w:lineRule="auto"/>
        <w:contextualSpacing/>
        <w:jc w:val="both"/>
        <w:rPr>
          <w:color w:val="000000"/>
        </w:rPr>
      </w:pPr>
    </w:p>
    <w:p w14:paraId="733372F3" w14:textId="132E610D" w:rsidR="001B48F1" w:rsidRDefault="00245F4F" w:rsidP="001B48F1">
      <w:pPr>
        <w:numPr>
          <w:ilvl w:val="0"/>
          <w:numId w:val="1"/>
        </w:numPr>
        <w:tabs>
          <w:tab w:val="left" w:pos="709"/>
          <w:tab w:val="left" w:pos="1418"/>
          <w:tab w:val="right" w:pos="9000"/>
        </w:tabs>
        <w:spacing w:after="120" w:line="276" w:lineRule="auto"/>
        <w:ind w:left="1419" w:hanging="426"/>
        <w:contextualSpacing/>
        <w:jc w:val="both"/>
        <w:rPr>
          <w:color w:val="000000"/>
        </w:rPr>
      </w:pPr>
      <w:r>
        <w:rPr>
          <w:color w:val="000000"/>
        </w:rPr>
        <w:t>Becoming more efficient in</w:t>
      </w:r>
      <w:r w:rsidR="001B48F1" w:rsidRPr="00E8340F">
        <w:rPr>
          <w:color w:val="000000"/>
        </w:rPr>
        <w:t xml:space="preserve"> maximi</w:t>
      </w:r>
      <w:r>
        <w:rPr>
          <w:color w:val="000000"/>
        </w:rPr>
        <w:t>zing</w:t>
      </w:r>
      <w:r w:rsidR="001B48F1">
        <w:rPr>
          <w:color w:val="000000"/>
        </w:rPr>
        <w:t xml:space="preserve"> revenue</w:t>
      </w:r>
      <w:r w:rsidR="001B48F1" w:rsidRPr="00E8340F">
        <w:rPr>
          <w:color w:val="000000"/>
        </w:rPr>
        <w:t xml:space="preserve"> </w:t>
      </w:r>
      <w:r>
        <w:rPr>
          <w:color w:val="000000"/>
        </w:rPr>
        <w:t xml:space="preserve">and smarter </w:t>
      </w:r>
      <w:proofErr w:type="gramStart"/>
      <w:r>
        <w:rPr>
          <w:color w:val="000000"/>
        </w:rPr>
        <w:t>spending</w:t>
      </w:r>
      <w:r w:rsidR="001B48F1" w:rsidRPr="00E8340F">
        <w:rPr>
          <w:color w:val="000000"/>
        </w:rPr>
        <w:t>;</w:t>
      </w:r>
      <w:proofErr w:type="gramEnd"/>
    </w:p>
    <w:p w14:paraId="17CDC01A" w14:textId="77777777" w:rsidR="001B48F1" w:rsidRPr="00E8340F" w:rsidRDefault="001B48F1" w:rsidP="001B48F1">
      <w:pPr>
        <w:tabs>
          <w:tab w:val="left" w:pos="709"/>
          <w:tab w:val="left" w:pos="1418"/>
          <w:tab w:val="right" w:pos="9000"/>
        </w:tabs>
        <w:spacing w:after="120" w:line="276" w:lineRule="auto"/>
        <w:contextualSpacing/>
        <w:jc w:val="both"/>
        <w:rPr>
          <w:color w:val="000000"/>
        </w:rPr>
      </w:pPr>
    </w:p>
    <w:p w14:paraId="6DC4ACBD" w14:textId="575613E5" w:rsidR="001B48F1" w:rsidRPr="00A1779D" w:rsidRDefault="00245F4F" w:rsidP="001B48F1">
      <w:pPr>
        <w:numPr>
          <w:ilvl w:val="0"/>
          <w:numId w:val="1"/>
        </w:numPr>
        <w:tabs>
          <w:tab w:val="left" w:pos="709"/>
          <w:tab w:val="left" w:pos="1418"/>
          <w:tab w:val="right" w:pos="9000"/>
        </w:tabs>
        <w:spacing w:after="120" w:line="276" w:lineRule="auto"/>
        <w:ind w:left="1419" w:hanging="426"/>
        <w:contextualSpacing/>
        <w:jc w:val="both"/>
        <w:rPr>
          <w:b/>
          <w:color w:val="000000"/>
        </w:rPr>
      </w:pPr>
      <w:r>
        <w:rPr>
          <w:color w:val="000000"/>
        </w:rPr>
        <w:t>Using</w:t>
      </w:r>
      <w:r w:rsidR="001B48F1">
        <w:rPr>
          <w:color w:val="000000"/>
        </w:rPr>
        <w:t xml:space="preserve"> credit control and debt collection processes to improve the debt collection ratio above the 92% </w:t>
      </w:r>
      <w:proofErr w:type="gramStart"/>
      <w:r w:rsidR="001B48F1">
        <w:rPr>
          <w:color w:val="000000"/>
        </w:rPr>
        <w:t>ratio;</w:t>
      </w:r>
      <w:proofErr w:type="gramEnd"/>
    </w:p>
    <w:p w14:paraId="2D23BFF4" w14:textId="77777777" w:rsidR="001B48F1" w:rsidRPr="00E8340F" w:rsidRDefault="001B48F1" w:rsidP="001B48F1">
      <w:pPr>
        <w:tabs>
          <w:tab w:val="left" w:pos="709"/>
          <w:tab w:val="left" w:pos="1418"/>
          <w:tab w:val="right" w:pos="9000"/>
        </w:tabs>
        <w:spacing w:after="120" w:line="276" w:lineRule="auto"/>
        <w:contextualSpacing/>
        <w:jc w:val="both"/>
        <w:rPr>
          <w:b/>
          <w:color w:val="000000"/>
        </w:rPr>
      </w:pPr>
    </w:p>
    <w:p w14:paraId="4F87BFB1" w14:textId="4AAF663A" w:rsidR="001B48F1" w:rsidRDefault="001B48F1" w:rsidP="001B48F1">
      <w:pPr>
        <w:numPr>
          <w:ilvl w:val="0"/>
          <w:numId w:val="1"/>
        </w:numPr>
        <w:tabs>
          <w:tab w:val="left" w:pos="709"/>
          <w:tab w:val="left" w:pos="1418"/>
          <w:tab w:val="right" w:pos="9000"/>
        </w:tabs>
        <w:spacing w:after="120" w:line="276" w:lineRule="auto"/>
        <w:ind w:left="1419" w:hanging="426"/>
        <w:contextualSpacing/>
        <w:jc w:val="both"/>
        <w:rPr>
          <w:color w:val="000000"/>
        </w:rPr>
      </w:pPr>
      <w:r w:rsidRPr="00841CCE">
        <w:rPr>
          <w:color w:val="000000"/>
        </w:rPr>
        <w:t>A contribution of R126.7 million was made to</w:t>
      </w:r>
      <w:r>
        <w:rPr>
          <w:color w:val="000000"/>
        </w:rPr>
        <w:t xml:space="preserve"> the </w:t>
      </w:r>
      <w:r w:rsidRPr="008A429B">
        <w:rPr>
          <w:color w:val="000000"/>
        </w:rPr>
        <w:t xml:space="preserve">provision </w:t>
      </w:r>
      <w:r w:rsidRPr="00E8340F">
        <w:rPr>
          <w:color w:val="000000"/>
        </w:rPr>
        <w:t xml:space="preserve">for debtor's impairment in the operating </w:t>
      </w:r>
      <w:proofErr w:type="gramStart"/>
      <w:r w:rsidRPr="00E8340F">
        <w:rPr>
          <w:color w:val="000000"/>
        </w:rPr>
        <w:t>budget;</w:t>
      </w:r>
      <w:proofErr w:type="gramEnd"/>
    </w:p>
    <w:p w14:paraId="25D1D127" w14:textId="77777777" w:rsidR="001B48F1" w:rsidRDefault="001B48F1" w:rsidP="001B48F1">
      <w:pPr>
        <w:pStyle w:val="ListParagraph"/>
        <w:spacing w:line="276" w:lineRule="auto"/>
        <w:rPr>
          <w:color w:val="000000"/>
        </w:rPr>
      </w:pPr>
    </w:p>
    <w:p w14:paraId="7D519590" w14:textId="300148C7" w:rsidR="001B48F1" w:rsidRDefault="00245F4F" w:rsidP="001B48F1">
      <w:pPr>
        <w:numPr>
          <w:ilvl w:val="0"/>
          <w:numId w:val="1"/>
        </w:numPr>
        <w:tabs>
          <w:tab w:val="left" w:pos="709"/>
          <w:tab w:val="left" w:pos="1418"/>
          <w:tab w:val="right" w:pos="9000"/>
        </w:tabs>
        <w:spacing w:after="120" w:line="276" w:lineRule="auto"/>
        <w:ind w:left="1419" w:hanging="426"/>
        <w:contextualSpacing/>
        <w:jc w:val="both"/>
        <w:rPr>
          <w:color w:val="000000"/>
        </w:rPr>
      </w:pPr>
      <w:r>
        <w:rPr>
          <w:color w:val="000000"/>
        </w:rPr>
        <w:t>Possibly adopting</w:t>
      </w:r>
      <w:r w:rsidR="001B48F1">
        <w:rPr>
          <w:color w:val="000000"/>
        </w:rPr>
        <w:t xml:space="preserve"> a more lenient approach to the tourism and business sector that have debt collection </w:t>
      </w:r>
      <w:proofErr w:type="gramStart"/>
      <w:r w:rsidR="001B48F1">
        <w:rPr>
          <w:color w:val="000000"/>
        </w:rPr>
        <w:t>issues;</w:t>
      </w:r>
      <w:proofErr w:type="gramEnd"/>
    </w:p>
    <w:p w14:paraId="4C079FFD" w14:textId="2230BE6D" w:rsidR="00D4508E" w:rsidRDefault="00D4508E" w:rsidP="00D4508E">
      <w:pPr>
        <w:numPr>
          <w:ilvl w:val="0"/>
          <w:numId w:val="1"/>
        </w:numPr>
        <w:tabs>
          <w:tab w:val="left" w:pos="709"/>
          <w:tab w:val="left" w:pos="1418"/>
          <w:tab w:val="right" w:pos="9000"/>
        </w:tabs>
        <w:spacing w:after="120" w:line="276" w:lineRule="auto"/>
        <w:ind w:left="1419" w:hanging="426"/>
        <w:contextualSpacing/>
        <w:jc w:val="both"/>
        <w:rPr>
          <w:color w:val="000000"/>
        </w:rPr>
      </w:pPr>
      <w:r w:rsidRPr="00377C05">
        <w:t xml:space="preserve">All attempts need to be made to maximize available National and </w:t>
      </w:r>
      <w:r w:rsidRPr="00377C05">
        <w:rPr>
          <w:color w:val="000000"/>
        </w:rPr>
        <w:t xml:space="preserve">Provincial Government Grants </w:t>
      </w:r>
      <w:r>
        <w:rPr>
          <w:color w:val="000000"/>
        </w:rPr>
        <w:t>for</w:t>
      </w:r>
      <w:r w:rsidRPr="00377C05">
        <w:rPr>
          <w:color w:val="000000"/>
        </w:rPr>
        <w:t xml:space="preserve"> our capital program. </w:t>
      </w:r>
      <w:r>
        <w:rPr>
          <w:color w:val="000000"/>
        </w:rPr>
        <w:t>We</w:t>
      </w:r>
      <w:r w:rsidRPr="00377C05">
        <w:rPr>
          <w:color w:val="000000"/>
        </w:rPr>
        <w:t xml:space="preserve"> will liaise with National Treasury regarding additional grant </w:t>
      </w:r>
      <w:proofErr w:type="gramStart"/>
      <w:r w:rsidRPr="00377C05">
        <w:rPr>
          <w:color w:val="000000"/>
        </w:rPr>
        <w:t>funding;</w:t>
      </w:r>
      <w:proofErr w:type="gramEnd"/>
    </w:p>
    <w:p w14:paraId="43061033" w14:textId="5AA83BA2" w:rsidR="00940FF3" w:rsidRDefault="00940FF3" w:rsidP="00940FF3">
      <w:pPr>
        <w:tabs>
          <w:tab w:val="left" w:pos="709"/>
          <w:tab w:val="left" w:pos="1418"/>
          <w:tab w:val="right" w:pos="9000"/>
        </w:tabs>
        <w:spacing w:after="120" w:line="276" w:lineRule="auto"/>
        <w:contextualSpacing/>
        <w:jc w:val="both"/>
        <w:rPr>
          <w:color w:val="000000"/>
        </w:rPr>
      </w:pPr>
    </w:p>
    <w:p w14:paraId="03049E28" w14:textId="7A69639A" w:rsidR="00940FF3" w:rsidRDefault="00940FF3" w:rsidP="00940FF3">
      <w:pPr>
        <w:tabs>
          <w:tab w:val="left" w:pos="709"/>
          <w:tab w:val="left" w:pos="1418"/>
          <w:tab w:val="right" w:pos="9000"/>
        </w:tabs>
        <w:spacing w:after="120" w:line="276" w:lineRule="auto"/>
        <w:contextualSpacing/>
        <w:jc w:val="both"/>
        <w:rPr>
          <w:color w:val="000000"/>
        </w:rPr>
      </w:pPr>
      <w:r>
        <w:rPr>
          <w:color w:val="000000"/>
        </w:rPr>
        <w:t>For GIPTN we will receive R343,9m in Grants, R183,3m as National Grants and R160,6m as Provincial grants.</w:t>
      </w:r>
    </w:p>
    <w:p w14:paraId="381EF3C5" w14:textId="167AAAE7" w:rsidR="00940FF3" w:rsidRDefault="00940FF3" w:rsidP="00940FF3">
      <w:pPr>
        <w:tabs>
          <w:tab w:val="left" w:pos="709"/>
          <w:tab w:val="left" w:pos="1418"/>
          <w:tab w:val="right" w:pos="9000"/>
        </w:tabs>
        <w:spacing w:after="120" w:line="276" w:lineRule="auto"/>
        <w:contextualSpacing/>
        <w:jc w:val="both"/>
        <w:rPr>
          <w:color w:val="000000"/>
        </w:rPr>
      </w:pPr>
    </w:p>
    <w:p w14:paraId="7AFB2DB1" w14:textId="12332057" w:rsidR="00940FF3" w:rsidRDefault="00940FF3" w:rsidP="00940FF3">
      <w:pPr>
        <w:tabs>
          <w:tab w:val="left" w:pos="709"/>
          <w:tab w:val="left" w:pos="1418"/>
          <w:tab w:val="right" w:pos="9000"/>
        </w:tabs>
        <w:spacing w:after="120" w:line="276" w:lineRule="auto"/>
        <w:contextualSpacing/>
        <w:jc w:val="both"/>
        <w:rPr>
          <w:color w:val="000000"/>
        </w:rPr>
      </w:pPr>
      <w:r>
        <w:rPr>
          <w:color w:val="000000"/>
        </w:rPr>
        <w:t>Our Capital Budget for 2021/22 is R368,3m; R356,9m for 2022/23 and R319,7m for 2023/24. This is a total of R1045m over 3 years. Our requirements</w:t>
      </w:r>
      <w:r w:rsidR="006E5009">
        <w:rPr>
          <w:color w:val="000000"/>
        </w:rPr>
        <w:t xml:space="preserve"> are </w:t>
      </w:r>
      <w:proofErr w:type="gramStart"/>
      <w:r w:rsidR="006E5009">
        <w:rPr>
          <w:color w:val="000000"/>
        </w:rPr>
        <w:t>in excess of</w:t>
      </w:r>
      <w:proofErr w:type="gramEnd"/>
      <w:r w:rsidR="006E5009">
        <w:rPr>
          <w:color w:val="000000"/>
        </w:rPr>
        <w:t xml:space="preserve"> these amounts. It is for this reason that we have approached NT for their input in meeting urgent additional Grant funding.</w:t>
      </w:r>
    </w:p>
    <w:p w14:paraId="4E6C5B22" w14:textId="2DF103AA" w:rsidR="006E5009" w:rsidRDefault="006E5009" w:rsidP="00940FF3">
      <w:pPr>
        <w:tabs>
          <w:tab w:val="left" w:pos="709"/>
          <w:tab w:val="left" w:pos="1418"/>
          <w:tab w:val="right" w:pos="9000"/>
        </w:tabs>
        <w:spacing w:after="120" w:line="276" w:lineRule="auto"/>
        <w:contextualSpacing/>
        <w:jc w:val="both"/>
        <w:rPr>
          <w:color w:val="000000"/>
        </w:rPr>
      </w:pPr>
    </w:p>
    <w:p w14:paraId="12266235" w14:textId="30D6168D" w:rsidR="006E5009" w:rsidRDefault="006E5009" w:rsidP="00940FF3">
      <w:pPr>
        <w:tabs>
          <w:tab w:val="left" w:pos="709"/>
          <w:tab w:val="left" w:pos="1418"/>
          <w:tab w:val="right" w:pos="9000"/>
        </w:tabs>
        <w:spacing w:after="120" w:line="276" w:lineRule="auto"/>
        <w:contextualSpacing/>
        <w:jc w:val="both"/>
        <w:rPr>
          <w:color w:val="000000"/>
        </w:rPr>
      </w:pPr>
      <w:r>
        <w:rPr>
          <w:color w:val="000000"/>
        </w:rPr>
        <w:t>Cllr Dirk Wessels will elaborate further.</w:t>
      </w:r>
    </w:p>
    <w:p w14:paraId="202BF8C4" w14:textId="51F32D00" w:rsidR="006E5009" w:rsidRDefault="006E5009" w:rsidP="00940FF3">
      <w:pPr>
        <w:tabs>
          <w:tab w:val="left" w:pos="709"/>
          <w:tab w:val="left" w:pos="1418"/>
          <w:tab w:val="right" w:pos="9000"/>
        </w:tabs>
        <w:spacing w:after="120" w:line="276" w:lineRule="auto"/>
        <w:contextualSpacing/>
        <w:jc w:val="both"/>
        <w:rPr>
          <w:color w:val="000000"/>
        </w:rPr>
      </w:pPr>
    </w:p>
    <w:p w14:paraId="791242DF" w14:textId="69276F8A" w:rsidR="006E5009" w:rsidRDefault="006E5009" w:rsidP="00940FF3">
      <w:pPr>
        <w:tabs>
          <w:tab w:val="left" w:pos="709"/>
          <w:tab w:val="left" w:pos="1418"/>
          <w:tab w:val="right" w:pos="9000"/>
        </w:tabs>
        <w:spacing w:after="120" w:line="276" w:lineRule="auto"/>
        <w:contextualSpacing/>
        <w:jc w:val="both"/>
        <w:rPr>
          <w:color w:val="000000"/>
        </w:rPr>
      </w:pPr>
      <w:r>
        <w:rPr>
          <w:color w:val="000000"/>
        </w:rPr>
        <w:t>Turning to the Operating Budget:</w:t>
      </w:r>
    </w:p>
    <w:p w14:paraId="28EEFB1E" w14:textId="73247CA5" w:rsidR="006E5009" w:rsidRDefault="006E5009" w:rsidP="00940FF3">
      <w:pPr>
        <w:tabs>
          <w:tab w:val="left" w:pos="709"/>
          <w:tab w:val="left" w:pos="1418"/>
          <w:tab w:val="right" w:pos="9000"/>
        </w:tabs>
        <w:spacing w:after="120" w:line="276" w:lineRule="auto"/>
        <w:contextualSpacing/>
        <w:jc w:val="both"/>
        <w:rPr>
          <w:color w:val="000000"/>
        </w:rPr>
      </w:pPr>
    </w:p>
    <w:p w14:paraId="6C077199" w14:textId="69747C51" w:rsidR="006E5009" w:rsidRDefault="006E5009" w:rsidP="006E5009">
      <w:pPr>
        <w:tabs>
          <w:tab w:val="left" w:pos="567"/>
        </w:tabs>
        <w:spacing w:after="120" w:line="276" w:lineRule="auto"/>
        <w:ind w:left="993"/>
        <w:contextualSpacing/>
        <w:jc w:val="both"/>
        <w:rPr>
          <w:rFonts w:cs="Arial"/>
          <w:color w:val="000000"/>
        </w:rPr>
      </w:pPr>
      <w:r>
        <w:rPr>
          <w:rFonts w:cs="Arial"/>
          <w:color w:val="000000"/>
        </w:rPr>
        <w:t xml:space="preserve">The </w:t>
      </w:r>
      <w:r w:rsidRPr="00CD1EC2">
        <w:rPr>
          <w:rFonts w:cs="Arial"/>
          <w:color w:val="000000"/>
        </w:rPr>
        <w:t>tariff increases for</w:t>
      </w:r>
      <w:r>
        <w:rPr>
          <w:rFonts w:cs="Arial"/>
          <w:color w:val="000000"/>
        </w:rPr>
        <w:t xml:space="preserve"> bulk electricity purchases of </w:t>
      </w:r>
      <w:r w:rsidRPr="00841CCE">
        <w:rPr>
          <w:rFonts w:cs="Arial"/>
          <w:color w:val="000000"/>
        </w:rPr>
        <w:t>17.8%</w:t>
      </w:r>
      <w:r>
        <w:rPr>
          <w:rFonts w:cs="Arial"/>
          <w:color w:val="000000"/>
        </w:rPr>
        <w:t xml:space="preserve"> that was announced by ESKOM and approved by NERSA is more than triple the inflation projection. The increases announced by ESKOM the past decade has eroded </w:t>
      </w:r>
      <w:proofErr w:type="gramStart"/>
      <w:r>
        <w:rPr>
          <w:rFonts w:cs="Arial"/>
          <w:color w:val="000000"/>
        </w:rPr>
        <w:t>municipalities</w:t>
      </w:r>
      <w:proofErr w:type="gramEnd"/>
      <w:r>
        <w:rPr>
          <w:rFonts w:cs="Arial"/>
          <w:color w:val="000000"/>
        </w:rPr>
        <w:t xml:space="preserve"> ability to charge cost reflective tariffs for their own basic services.  </w:t>
      </w:r>
    </w:p>
    <w:p w14:paraId="34D21D0C" w14:textId="7BB1253B" w:rsidR="006E5009" w:rsidRDefault="006E5009" w:rsidP="006E5009">
      <w:pPr>
        <w:tabs>
          <w:tab w:val="left" w:pos="567"/>
        </w:tabs>
        <w:spacing w:after="120" w:line="276" w:lineRule="auto"/>
        <w:ind w:left="993"/>
        <w:contextualSpacing/>
        <w:jc w:val="both"/>
        <w:rPr>
          <w:rFonts w:cs="Arial"/>
          <w:color w:val="000000"/>
        </w:rPr>
      </w:pPr>
    </w:p>
    <w:p w14:paraId="55EE3A66" w14:textId="627D843D" w:rsidR="006E5009" w:rsidRDefault="006E5009" w:rsidP="006E5009">
      <w:pPr>
        <w:tabs>
          <w:tab w:val="left" w:pos="567"/>
        </w:tabs>
        <w:spacing w:after="120" w:line="276" w:lineRule="auto"/>
        <w:ind w:left="993"/>
        <w:contextualSpacing/>
        <w:jc w:val="both"/>
        <w:rPr>
          <w:rFonts w:cs="Arial"/>
          <w:color w:val="000000"/>
        </w:rPr>
      </w:pPr>
      <w:r>
        <w:rPr>
          <w:rFonts w:cs="Arial"/>
          <w:color w:val="000000"/>
        </w:rPr>
        <w:t>The size of this increase is of enormous concern.</w:t>
      </w:r>
    </w:p>
    <w:p w14:paraId="044702C9" w14:textId="33429EB4" w:rsidR="006E5009" w:rsidRDefault="006E5009" w:rsidP="006E5009">
      <w:pPr>
        <w:tabs>
          <w:tab w:val="left" w:pos="567"/>
        </w:tabs>
        <w:spacing w:after="120" w:line="276" w:lineRule="auto"/>
        <w:ind w:left="993"/>
        <w:contextualSpacing/>
        <w:jc w:val="both"/>
        <w:rPr>
          <w:rFonts w:cs="Arial"/>
          <w:color w:val="000000"/>
        </w:rPr>
      </w:pPr>
    </w:p>
    <w:p w14:paraId="31662305" w14:textId="28B53216" w:rsidR="006E5009" w:rsidRPr="000345BD" w:rsidRDefault="006E5009" w:rsidP="006E5009">
      <w:pPr>
        <w:tabs>
          <w:tab w:val="left" w:pos="567"/>
        </w:tabs>
        <w:spacing w:line="276" w:lineRule="auto"/>
        <w:ind w:left="993" w:hanging="142"/>
        <w:jc w:val="both"/>
        <w:rPr>
          <w:rFonts w:cs="Arial"/>
        </w:rPr>
      </w:pPr>
      <w:r>
        <w:rPr>
          <w:rFonts w:cs="Arial"/>
          <w:bCs/>
          <w:color w:val="000000" w:themeColor="text1"/>
        </w:rPr>
        <w:t>A</w:t>
      </w:r>
      <w:r w:rsidRPr="00F16416">
        <w:rPr>
          <w:rFonts w:cs="Arial"/>
          <w:bCs/>
          <w:color w:val="000000" w:themeColor="text1"/>
        </w:rPr>
        <w:t xml:space="preserve"> tariff </w:t>
      </w:r>
      <w:proofErr w:type="gramStart"/>
      <w:r w:rsidRPr="00F16416">
        <w:rPr>
          <w:rFonts w:cs="Arial"/>
          <w:bCs/>
          <w:color w:val="000000" w:themeColor="text1"/>
        </w:rPr>
        <w:t>i</w:t>
      </w:r>
      <w:r>
        <w:rPr>
          <w:rFonts w:cs="Arial"/>
          <w:bCs/>
          <w:color w:val="000000" w:themeColor="text1"/>
        </w:rPr>
        <w:t>n</w:t>
      </w:r>
      <w:r w:rsidRPr="00F16416">
        <w:rPr>
          <w:rFonts w:cs="Arial"/>
          <w:bCs/>
          <w:color w:val="000000" w:themeColor="text1"/>
        </w:rPr>
        <w:t>crease</w:t>
      </w:r>
      <w:proofErr w:type="gramEnd"/>
      <w:r w:rsidRPr="00F16416">
        <w:rPr>
          <w:rFonts w:cs="Arial"/>
          <w:bCs/>
          <w:color w:val="000000" w:themeColor="text1"/>
        </w:rPr>
        <w:t xml:space="preserve"> </w:t>
      </w:r>
      <w:r>
        <w:rPr>
          <w:rFonts w:cs="Arial"/>
          <w:bCs/>
          <w:color w:val="000000" w:themeColor="text1"/>
        </w:rPr>
        <w:t>of</w:t>
      </w:r>
      <w:r>
        <w:rPr>
          <w:rFonts w:cs="Arial"/>
          <w:color w:val="000000" w:themeColor="text1"/>
        </w:rPr>
        <w:t xml:space="preserve"> 14.59</w:t>
      </w:r>
      <w:r w:rsidRPr="00F16416">
        <w:rPr>
          <w:rFonts w:cs="Arial"/>
          <w:color w:val="000000" w:themeColor="text1"/>
        </w:rPr>
        <w:t>%</w:t>
      </w:r>
      <w:r>
        <w:rPr>
          <w:rFonts w:cs="Arial"/>
          <w:color w:val="000000" w:themeColor="text1"/>
        </w:rPr>
        <w:t xml:space="preserve"> for electricity from 1 July 2021 is proposed by the NERSA guidelines</w:t>
      </w:r>
      <w:r w:rsidRPr="00B35CCF">
        <w:rPr>
          <w:rFonts w:cs="Arial"/>
        </w:rPr>
        <w:t>.</w:t>
      </w:r>
      <w:r>
        <w:rPr>
          <w:rFonts w:cs="Arial"/>
        </w:rPr>
        <w:t xml:space="preserve"> </w:t>
      </w:r>
    </w:p>
    <w:p w14:paraId="365A535B" w14:textId="77777777" w:rsidR="006E5009" w:rsidRPr="000345BD" w:rsidRDefault="006E5009" w:rsidP="006E5009">
      <w:pPr>
        <w:tabs>
          <w:tab w:val="left" w:pos="567"/>
        </w:tabs>
        <w:spacing w:line="276" w:lineRule="auto"/>
        <w:ind w:left="993" w:hanging="426"/>
        <w:jc w:val="both"/>
        <w:rPr>
          <w:rFonts w:cs="Arial"/>
        </w:rPr>
      </w:pPr>
    </w:p>
    <w:p w14:paraId="1DCF3663" w14:textId="4A4F31EF" w:rsidR="006E5009" w:rsidRDefault="006E5009" w:rsidP="006E5009">
      <w:pPr>
        <w:tabs>
          <w:tab w:val="left" w:pos="567"/>
        </w:tabs>
        <w:spacing w:after="120" w:line="276" w:lineRule="auto"/>
        <w:ind w:left="993"/>
        <w:contextualSpacing/>
        <w:jc w:val="both"/>
        <w:rPr>
          <w:rFonts w:cs="Arial"/>
          <w:lang w:val="en-ZA"/>
        </w:rPr>
      </w:pPr>
      <w:r>
        <w:rPr>
          <w:rFonts w:cs="Arial"/>
          <w:lang w:val="en-ZA"/>
        </w:rPr>
        <w:tab/>
      </w:r>
      <w:r w:rsidRPr="000345BD">
        <w:rPr>
          <w:rFonts w:cs="Arial"/>
          <w:lang w:val="en-ZA"/>
        </w:rPr>
        <w:t>The loc</w:t>
      </w:r>
      <w:r>
        <w:rPr>
          <w:rFonts w:cs="Arial"/>
          <w:lang w:val="en-ZA"/>
        </w:rPr>
        <w:t>al authority tariff increase</w:t>
      </w:r>
      <w:r w:rsidRPr="000345BD">
        <w:rPr>
          <w:rFonts w:cs="Arial"/>
          <w:lang w:val="en-ZA"/>
        </w:rPr>
        <w:t xml:space="preserve"> is effective from 1 July </w:t>
      </w:r>
      <w:r>
        <w:rPr>
          <w:rFonts w:cs="Arial"/>
          <w:lang w:val="en-ZA"/>
        </w:rPr>
        <w:t>2021</w:t>
      </w:r>
      <w:r w:rsidRPr="000345BD">
        <w:rPr>
          <w:rFonts w:cs="Arial"/>
          <w:lang w:val="en-ZA"/>
        </w:rPr>
        <w:t xml:space="preserve"> to 30</w:t>
      </w:r>
      <w:r>
        <w:rPr>
          <w:rFonts w:cs="Arial"/>
          <w:lang w:val="en-ZA"/>
        </w:rPr>
        <w:t> </w:t>
      </w:r>
      <w:r w:rsidRPr="000345BD">
        <w:rPr>
          <w:rFonts w:cs="Arial"/>
          <w:lang w:val="en-ZA"/>
        </w:rPr>
        <w:t>June</w:t>
      </w:r>
      <w:r>
        <w:rPr>
          <w:rFonts w:cs="Arial"/>
          <w:lang w:val="en-ZA"/>
        </w:rPr>
        <w:t> 2022</w:t>
      </w:r>
      <w:r w:rsidRPr="000345BD">
        <w:rPr>
          <w:rFonts w:cs="Arial"/>
          <w:lang w:val="en-ZA"/>
        </w:rPr>
        <w:t>.</w:t>
      </w:r>
    </w:p>
    <w:p w14:paraId="25FD09E4" w14:textId="77777777" w:rsidR="00EE1139" w:rsidRDefault="006E5009" w:rsidP="006E5009">
      <w:pPr>
        <w:tabs>
          <w:tab w:val="left" w:pos="567"/>
        </w:tabs>
        <w:spacing w:after="120" w:line="276" w:lineRule="auto"/>
        <w:ind w:left="993"/>
        <w:contextualSpacing/>
        <w:jc w:val="both"/>
        <w:rPr>
          <w:rFonts w:cs="Arial"/>
          <w:lang w:val="en-ZA"/>
        </w:rPr>
      </w:pPr>
      <w:r>
        <w:rPr>
          <w:rFonts w:cs="Arial"/>
          <w:lang w:val="en-ZA"/>
        </w:rPr>
        <w:t>The cost of distributing electricity within Municipal boundaries is borne by Municipalities, as are the sub-stations, maintenance, staffing, etc. The surpluses made contribute to the costs of administration.</w:t>
      </w:r>
    </w:p>
    <w:p w14:paraId="4B83AC13" w14:textId="77777777" w:rsidR="00EE1139" w:rsidRDefault="00EE1139" w:rsidP="006E5009">
      <w:pPr>
        <w:tabs>
          <w:tab w:val="left" w:pos="567"/>
        </w:tabs>
        <w:spacing w:after="120" w:line="276" w:lineRule="auto"/>
        <w:ind w:left="993"/>
        <w:contextualSpacing/>
        <w:jc w:val="both"/>
        <w:rPr>
          <w:rFonts w:cs="Arial"/>
          <w:lang w:val="en-ZA"/>
        </w:rPr>
      </w:pPr>
    </w:p>
    <w:p w14:paraId="156D3856" w14:textId="77777777" w:rsidR="00EE1139" w:rsidRPr="00CD1EC2" w:rsidRDefault="00EE1139" w:rsidP="00EE1139">
      <w:pPr>
        <w:tabs>
          <w:tab w:val="left" w:pos="567"/>
          <w:tab w:val="left" w:pos="2977"/>
          <w:tab w:val="left" w:pos="3402"/>
        </w:tabs>
        <w:spacing w:after="120"/>
        <w:ind w:left="993"/>
        <w:contextualSpacing/>
        <w:rPr>
          <w:color w:val="000000"/>
        </w:rPr>
      </w:pPr>
      <w:r w:rsidRPr="00CD1EC2">
        <w:rPr>
          <w:color w:val="000000"/>
        </w:rPr>
        <w:t>The following tariff increases are proposed:</w:t>
      </w:r>
    </w:p>
    <w:p w14:paraId="1A16F025" w14:textId="77777777" w:rsidR="00EE1139" w:rsidRPr="00CD1EC2" w:rsidRDefault="00EE1139" w:rsidP="00EE1139">
      <w:pPr>
        <w:tabs>
          <w:tab w:val="left" w:pos="567"/>
          <w:tab w:val="left" w:pos="1134"/>
          <w:tab w:val="left" w:pos="2694"/>
          <w:tab w:val="left" w:pos="2977"/>
          <w:tab w:val="left" w:pos="3119"/>
          <w:tab w:val="left" w:pos="3402"/>
        </w:tabs>
        <w:spacing w:after="120"/>
        <w:ind w:left="993"/>
        <w:contextualSpacing/>
        <w:rPr>
          <w:color w:val="000000"/>
        </w:rPr>
      </w:pPr>
    </w:p>
    <w:p w14:paraId="7D07780E" w14:textId="77777777" w:rsidR="00EE1139" w:rsidRPr="00841CCE" w:rsidRDefault="00EE1139" w:rsidP="00EE1139">
      <w:pPr>
        <w:numPr>
          <w:ilvl w:val="0"/>
          <w:numId w:val="3"/>
        </w:numPr>
        <w:tabs>
          <w:tab w:val="left" w:pos="284"/>
          <w:tab w:val="left" w:pos="567"/>
          <w:tab w:val="left" w:pos="709"/>
          <w:tab w:val="left" w:pos="1134"/>
          <w:tab w:val="left" w:pos="1560"/>
          <w:tab w:val="left" w:pos="3402"/>
          <w:tab w:val="left" w:pos="3686"/>
          <w:tab w:val="right" w:pos="4820"/>
          <w:tab w:val="right" w:pos="9000"/>
        </w:tabs>
        <w:spacing w:after="120"/>
        <w:ind w:left="993" w:firstLine="0"/>
        <w:contextualSpacing/>
        <w:jc w:val="both"/>
        <w:rPr>
          <w:color w:val="000000"/>
        </w:rPr>
      </w:pPr>
      <w:r w:rsidRPr="00841CCE">
        <w:rPr>
          <w:color w:val="000000"/>
        </w:rPr>
        <w:t>Electricity</w:t>
      </w:r>
      <w:r w:rsidRPr="00841CCE">
        <w:rPr>
          <w:color w:val="000000"/>
        </w:rPr>
        <w:tab/>
        <w:t>-</w:t>
      </w:r>
      <w:r w:rsidRPr="00841CCE">
        <w:rPr>
          <w:color w:val="000000"/>
        </w:rPr>
        <w:tab/>
        <w:t>14.59%</w:t>
      </w:r>
    </w:p>
    <w:p w14:paraId="2B2489DA" w14:textId="5A97C916" w:rsidR="00EE1139" w:rsidRDefault="00EE1139" w:rsidP="00EE1139">
      <w:pPr>
        <w:numPr>
          <w:ilvl w:val="0"/>
          <w:numId w:val="3"/>
        </w:numPr>
        <w:tabs>
          <w:tab w:val="left" w:pos="284"/>
          <w:tab w:val="left" w:pos="567"/>
          <w:tab w:val="left" w:pos="709"/>
          <w:tab w:val="left" w:pos="1134"/>
          <w:tab w:val="left" w:pos="1560"/>
          <w:tab w:val="left" w:pos="3402"/>
          <w:tab w:val="left" w:pos="3686"/>
          <w:tab w:val="right" w:pos="4820"/>
          <w:tab w:val="right" w:pos="9000"/>
        </w:tabs>
        <w:spacing w:after="120"/>
        <w:ind w:left="993" w:firstLine="0"/>
        <w:contextualSpacing/>
        <w:jc w:val="both"/>
        <w:rPr>
          <w:color w:val="000000"/>
        </w:rPr>
      </w:pPr>
      <w:r>
        <w:rPr>
          <w:color w:val="000000"/>
        </w:rPr>
        <w:t>Rates                  -    6%</w:t>
      </w:r>
    </w:p>
    <w:p w14:paraId="2295AF44" w14:textId="34FB637D" w:rsidR="00EE1139" w:rsidRPr="00841CCE" w:rsidRDefault="00EE1139" w:rsidP="00EE1139">
      <w:pPr>
        <w:numPr>
          <w:ilvl w:val="0"/>
          <w:numId w:val="3"/>
        </w:numPr>
        <w:tabs>
          <w:tab w:val="left" w:pos="284"/>
          <w:tab w:val="left" w:pos="567"/>
          <w:tab w:val="left" w:pos="709"/>
          <w:tab w:val="left" w:pos="1134"/>
          <w:tab w:val="left" w:pos="1560"/>
          <w:tab w:val="left" w:pos="3402"/>
          <w:tab w:val="left" w:pos="3686"/>
          <w:tab w:val="right" w:pos="4820"/>
          <w:tab w:val="right" w:pos="9000"/>
        </w:tabs>
        <w:spacing w:after="120"/>
        <w:ind w:left="993" w:firstLine="0"/>
        <w:contextualSpacing/>
        <w:jc w:val="both"/>
        <w:rPr>
          <w:color w:val="000000"/>
        </w:rPr>
      </w:pPr>
      <w:r w:rsidRPr="00841CCE">
        <w:rPr>
          <w:color w:val="000000"/>
        </w:rPr>
        <w:t>Water</w:t>
      </w:r>
      <w:r w:rsidRPr="00841CCE">
        <w:rPr>
          <w:color w:val="000000"/>
        </w:rPr>
        <w:tab/>
        <w:t>-</w:t>
      </w:r>
      <w:r w:rsidRPr="00841CCE">
        <w:rPr>
          <w:color w:val="000000"/>
        </w:rPr>
        <w:tab/>
        <w:t xml:space="preserve"> 6%</w:t>
      </w:r>
    </w:p>
    <w:p w14:paraId="6371990B" w14:textId="77777777" w:rsidR="00EE1139" w:rsidRPr="00841CCE" w:rsidRDefault="00EE1139" w:rsidP="00EE1139">
      <w:pPr>
        <w:numPr>
          <w:ilvl w:val="0"/>
          <w:numId w:val="3"/>
        </w:numPr>
        <w:tabs>
          <w:tab w:val="left" w:pos="284"/>
          <w:tab w:val="left" w:pos="567"/>
          <w:tab w:val="left" w:pos="709"/>
          <w:tab w:val="left" w:pos="1134"/>
          <w:tab w:val="left" w:pos="1560"/>
          <w:tab w:val="left" w:pos="3402"/>
          <w:tab w:val="left" w:pos="3686"/>
          <w:tab w:val="right" w:pos="4820"/>
          <w:tab w:val="right" w:pos="9000"/>
        </w:tabs>
        <w:spacing w:after="120"/>
        <w:ind w:left="993" w:firstLine="0"/>
        <w:contextualSpacing/>
        <w:jc w:val="both"/>
        <w:rPr>
          <w:color w:val="000000"/>
        </w:rPr>
      </w:pPr>
      <w:r w:rsidRPr="00841CCE">
        <w:rPr>
          <w:color w:val="000000"/>
        </w:rPr>
        <w:t>Sanitation</w:t>
      </w:r>
      <w:r w:rsidRPr="00841CCE">
        <w:rPr>
          <w:color w:val="000000"/>
        </w:rPr>
        <w:tab/>
        <w:t>-</w:t>
      </w:r>
      <w:r w:rsidRPr="00841CCE">
        <w:rPr>
          <w:color w:val="000000"/>
        </w:rPr>
        <w:tab/>
        <w:t xml:space="preserve"> 6%</w:t>
      </w:r>
    </w:p>
    <w:p w14:paraId="180936EE" w14:textId="77777777" w:rsidR="00EE1139" w:rsidRPr="00841CCE" w:rsidRDefault="00EE1139" w:rsidP="00EE1139">
      <w:pPr>
        <w:numPr>
          <w:ilvl w:val="0"/>
          <w:numId w:val="3"/>
        </w:numPr>
        <w:tabs>
          <w:tab w:val="left" w:pos="284"/>
          <w:tab w:val="left" w:pos="567"/>
          <w:tab w:val="left" w:pos="709"/>
          <w:tab w:val="left" w:pos="1134"/>
          <w:tab w:val="left" w:pos="1560"/>
          <w:tab w:val="left" w:pos="3402"/>
          <w:tab w:val="left" w:pos="3686"/>
          <w:tab w:val="right" w:pos="4820"/>
          <w:tab w:val="right" w:pos="9000"/>
        </w:tabs>
        <w:spacing w:after="120"/>
        <w:ind w:left="993" w:firstLine="0"/>
        <w:contextualSpacing/>
        <w:jc w:val="both"/>
        <w:rPr>
          <w:color w:val="000000"/>
        </w:rPr>
      </w:pPr>
      <w:r w:rsidRPr="00841CCE">
        <w:rPr>
          <w:color w:val="000000"/>
        </w:rPr>
        <w:t>Refuse</w:t>
      </w:r>
      <w:r w:rsidRPr="00841CCE">
        <w:rPr>
          <w:color w:val="000000"/>
        </w:rPr>
        <w:tab/>
        <w:t>-</w:t>
      </w:r>
      <w:r w:rsidRPr="00841CCE">
        <w:rPr>
          <w:color w:val="000000"/>
        </w:rPr>
        <w:tab/>
        <w:t xml:space="preserve"> 4.5%</w:t>
      </w:r>
    </w:p>
    <w:p w14:paraId="348D0C92" w14:textId="77777777" w:rsidR="00EE1139" w:rsidRPr="00841CCE" w:rsidRDefault="00EE1139" w:rsidP="00EE1139">
      <w:pPr>
        <w:numPr>
          <w:ilvl w:val="0"/>
          <w:numId w:val="3"/>
        </w:numPr>
        <w:tabs>
          <w:tab w:val="left" w:pos="284"/>
          <w:tab w:val="left" w:pos="567"/>
          <w:tab w:val="left" w:pos="709"/>
          <w:tab w:val="left" w:pos="1134"/>
          <w:tab w:val="left" w:pos="1560"/>
          <w:tab w:val="left" w:pos="3402"/>
          <w:tab w:val="left" w:pos="3686"/>
          <w:tab w:val="right" w:pos="4820"/>
          <w:tab w:val="right" w:pos="9000"/>
        </w:tabs>
        <w:spacing w:after="120"/>
        <w:ind w:left="993" w:firstLine="0"/>
        <w:contextualSpacing/>
        <w:jc w:val="both"/>
        <w:rPr>
          <w:color w:val="000000"/>
        </w:rPr>
      </w:pPr>
      <w:r w:rsidRPr="00841CCE">
        <w:rPr>
          <w:color w:val="000000"/>
        </w:rPr>
        <w:t>General Tariffs</w:t>
      </w:r>
      <w:r w:rsidRPr="00841CCE">
        <w:rPr>
          <w:color w:val="000000"/>
        </w:rPr>
        <w:tab/>
        <w:t>-</w:t>
      </w:r>
      <w:r w:rsidRPr="00841CCE">
        <w:rPr>
          <w:color w:val="000000"/>
        </w:rPr>
        <w:tab/>
        <w:t xml:space="preserve"> 2.0%</w:t>
      </w:r>
    </w:p>
    <w:p w14:paraId="22281B27" w14:textId="77777777" w:rsidR="00EE1139" w:rsidRPr="00841CCE" w:rsidRDefault="00EE1139" w:rsidP="00EE1139">
      <w:pPr>
        <w:numPr>
          <w:ilvl w:val="0"/>
          <w:numId w:val="3"/>
        </w:numPr>
        <w:tabs>
          <w:tab w:val="left" w:pos="284"/>
          <w:tab w:val="left" w:pos="567"/>
          <w:tab w:val="left" w:pos="709"/>
          <w:tab w:val="left" w:pos="1134"/>
          <w:tab w:val="left" w:pos="1560"/>
          <w:tab w:val="left" w:pos="3402"/>
          <w:tab w:val="left" w:pos="3686"/>
          <w:tab w:val="left" w:pos="4536"/>
          <w:tab w:val="right" w:pos="9000"/>
        </w:tabs>
        <w:spacing w:after="120"/>
        <w:ind w:left="993" w:firstLine="0"/>
        <w:contextualSpacing/>
        <w:jc w:val="both"/>
        <w:rPr>
          <w:color w:val="000000"/>
        </w:rPr>
      </w:pPr>
      <w:r w:rsidRPr="00841CCE">
        <w:rPr>
          <w:color w:val="000000"/>
        </w:rPr>
        <w:t xml:space="preserve">DMA tariffs </w:t>
      </w:r>
      <w:r w:rsidRPr="00841CCE">
        <w:rPr>
          <w:color w:val="000000"/>
        </w:rPr>
        <w:tab/>
        <w:t>-</w:t>
      </w:r>
      <w:r w:rsidRPr="00841CCE">
        <w:rPr>
          <w:color w:val="000000"/>
        </w:rPr>
        <w:tab/>
        <w:t xml:space="preserve"> apply George Municipality tariff </w:t>
      </w:r>
      <w:proofErr w:type="gramStart"/>
      <w:r w:rsidRPr="00841CCE">
        <w:rPr>
          <w:color w:val="000000"/>
        </w:rPr>
        <w:t>increases</w:t>
      </w:r>
      <w:proofErr w:type="gramEnd"/>
    </w:p>
    <w:p w14:paraId="5B3B83A7" w14:textId="6AE5B3C5" w:rsidR="006E5009" w:rsidRDefault="006E5009" w:rsidP="006E5009">
      <w:pPr>
        <w:tabs>
          <w:tab w:val="left" w:pos="567"/>
        </w:tabs>
        <w:spacing w:after="120" w:line="276" w:lineRule="auto"/>
        <w:ind w:left="993"/>
        <w:contextualSpacing/>
        <w:jc w:val="both"/>
        <w:rPr>
          <w:rFonts w:cs="Arial"/>
          <w:color w:val="000000"/>
        </w:rPr>
      </w:pPr>
    </w:p>
    <w:p w14:paraId="749DEC05" w14:textId="77777777" w:rsidR="006E5009" w:rsidRDefault="006E5009" w:rsidP="006E5009">
      <w:pPr>
        <w:tabs>
          <w:tab w:val="left" w:pos="567"/>
        </w:tabs>
        <w:spacing w:after="120" w:line="276" w:lineRule="auto"/>
        <w:contextualSpacing/>
        <w:jc w:val="both"/>
        <w:rPr>
          <w:rFonts w:cs="Arial"/>
          <w:color w:val="000000"/>
        </w:rPr>
      </w:pPr>
    </w:p>
    <w:p w14:paraId="59CEC279" w14:textId="33A307D9" w:rsidR="006E5009" w:rsidRDefault="00EE1139" w:rsidP="00940FF3">
      <w:pPr>
        <w:tabs>
          <w:tab w:val="left" w:pos="709"/>
          <w:tab w:val="left" w:pos="1418"/>
          <w:tab w:val="right" w:pos="9000"/>
        </w:tabs>
        <w:spacing w:after="120" w:line="276" w:lineRule="auto"/>
        <w:contextualSpacing/>
        <w:jc w:val="both"/>
        <w:rPr>
          <w:color w:val="000000"/>
        </w:rPr>
      </w:pPr>
      <w:r>
        <w:rPr>
          <w:color w:val="000000"/>
        </w:rPr>
        <w:t>The Total revenue Budget amounts to R2627m with Core services contributing R1618m and Other Own revenue R216m.</w:t>
      </w:r>
    </w:p>
    <w:p w14:paraId="1070DBAA" w14:textId="54A7B557" w:rsidR="00EE1139" w:rsidRDefault="00EE1139" w:rsidP="00940FF3">
      <w:pPr>
        <w:tabs>
          <w:tab w:val="left" w:pos="709"/>
          <w:tab w:val="left" w:pos="1418"/>
          <w:tab w:val="right" w:pos="9000"/>
        </w:tabs>
        <w:spacing w:after="120" w:line="276" w:lineRule="auto"/>
        <w:contextualSpacing/>
        <w:jc w:val="both"/>
        <w:rPr>
          <w:color w:val="000000"/>
        </w:rPr>
      </w:pPr>
    </w:p>
    <w:p w14:paraId="40E4A75E" w14:textId="2E367463" w:rsidR="00EE1139" w:rsidRDefault="00EE1139" w:rsidP="00940FF3">
      <w:pPr>
        <w:tabs>
          <w:tab w:val="left" w:pos="709"/>
          <w:tab w:val="left" w:pos="1418"/>
          <w:tab w:val="right" w:pos="9000"/>
        </w:tabs>
        <w:spacing w:after="120" w:line="276" w:lineRule="auto"/>
        <w:contextualSpacing/>
        <w:jc w:val="both"/>
        <w:rPr>
          <w:color w:val="000000"/>
        </w:rPr>
      </w:pPr>
      <w:r>
        <w:rPr>
          <w:color w:val="000000"/>
        </w:rPr>
        <w:t>Salaries are budgeted to increase at 4,1%. SALGA has however requested a meeting with Municipal Managers and Mayors next week to establish a joint position on the 9% increase being proposed by Unions. The higher figure with result in an additional R31m of expenditure.</w:t>
      </w:r>
    </w:p>
    <w:p w14:paraId="7A1BBD06" w14:textId="152F7ED3" w:rsidR="00EE1139" w:rsidRDefault="00EE1139" w:rsidP="00940FF3">
      <w:pPr>
        <w:tabs>
          <w:tab w:val="left" w:pos="709"/>
          <w:tab w:val="left" w:pos="1418"/>
          <w:tab w:val="right" w:pos="9000"/>
        </w:tabs>
        <w:spacing w:after="120" w:line="276" w:lineRule="auto"/>
        <w:contextualSpacing/>
        <w:jc w:val="both"/>
        <w:rPr>
          <w:color w:val="000000"/>
        </w:rPr>
      </w:pPr>
    </w:p>
    <w:p w14:paraId="5A213101" w14:textId="3D55EB22" w:rsidR="00EE1139" w:rsidRDefault="00EE1139" w:rsidP="00940FF3">
      <w:pPr>
        <w:tabs>
          <w:tab w:val="left" w:pos="709"/>
          <w:tab w:val="left" w:pos="1418"/>
          <w:tab w:val="right" w:pos="9000"/>
        </w:tabs>
        <w:spacing w:after="120" w:line="276" w:lineRule="auto"/>
        <w:contextualSpacing/>
        <w:jc w:val="both"/>
        <w:rPr>
          <w:color w:val="000000"/>
        </w:rPr>
      </w:pPr>
      <w:r>
        <w:rPr>
          <w:color w:val="000000"/>
        </w:rPr>
        <w:t>Total Expenditure of R2496m has been budgeted.</w:t>
      </w:r>
    </w:p>
    <w:p w14:paraId="242A5E74" w14:textId="08765F96" w:rsidR="00EE1139" w:rsidRDefault="00EE1139" w:rsidP="00940FF3">
      <w:pPr>
        <w:tabs>
          <w:tab w:val="left" w:pos="709"/>
          <w:tab w:val="left" w:pos="1418"/>
          <w:tab w:val="right" w:pos="9000"/>
        </w:tabs>
        <w:spacing w:after="120" w:line="276" w:lineRule="auto"/>
        <w:contextualSpacing/>
        <w:jc w:val="both"/>
        <w:rPr>
          <w:color w:val="000000"/>
        </w:rPr>
      </w:pPr>
    </w:p>
    <w:p w14:paraId="403DAFFF" w14:textId="4C6F81E9" w:rsidR="00EE1139" w:rsidRDefault="00EE1139" w:rsidP="00940FF3">
      <w:pPr>
        <w:tabs>
          <w:tab w:val="left" w:pos="709"/>
          <w:tab w:val="left" w:pos="1418"/>
          <w:tab w:val="right" w:pos="9000"/>
        </w:tabs>
        <w:spacing w:after="120" w:line="276" w:lineRule="auto"/>
        <w:contextualSpacing/>
        <w:jc w:val="both"/>
        <w:rPr>
          <w:color w:val="000000"/>
        </w:rPr>
      </w:pPr>
      <w:r>
        <w:rPr>
          <w:color w:val="000000"/>
        </w:rPr>
        <w:t>The Recommendation provides for draft resolutions on policies, the budget, tariffs and services, rates, SDBIP, capital funding, etc. This draft Budget is hereby tabled</w:t>
      </w:r>
      <w:r w:rsidR="002B1F57">
        <w:rPr>
          <w:color w:val="000000"/>
        </w:rPr>
        <w:t xml:space="preserve"> for the budget year 2021/22.</w:t>
      </w:r>
    </w:p>
    <w:p w14:paraId="3909E040" w14:textId="77777777" w:rsidR="006E5009" w:rsidRPr="00377C05" w:rsidRDefault="006E5009" w:rsidP="00940FF3">
      <w:pPr>
        <w:tabs>
          <w:tab w:val="left" w:pos="709"/>
          <w:tab w:val="left" w:pos="1418"/>
          <w:tab w:val="right" w:pos="9000"/>
        </w:tabs>
        <w:spacing w:after="120" w:line="276" w:lineRule="auto"/>
        <w:contextualSpacing/>
        <w:jc w:val="both"/>
        <w:rPr>
          <w:color w:val="000000"/>
        </w:rPr>
      </w:pPr>
    </w:p>
    <w:p w14:paraId="5B917C8F" w14:textId="77777777" w:rsidR="00D4508E" w:rsidRPr="009F2939" w:rsidRDefault="00D4508E" w:rsidP="00D4508E">
      <w:pPr>
        <w:tabs>
          <w:tab w:val="left" w:pos="709"/>
          <w:tab w:val="left" w:pos="1418"/>
          <w:tab w:val="right" w:pos="9000"/>
        </w:tabs>
        <w:spacing w:after="120" w:line="276" w:lineRule="auto"/>
        <w:contextualSpacing/>
        <w:jc w:val="both"/>
        <w:rPr>
          <w:color w:val="000000"/>
        </w:rPr>
      </w:pPr>
    </w:p>
    <w:p w14:paraId="763F2EE7" w14:textId="77777777" w:rsidR="001B48F1" w:rsidRDefault="001B48F1" w:rsidP="001B48F1">
      <w:pPr>
        <w:pStyle w:val="ListParagraph"/>
        <w:rPr>
          <w:color w:val="000000"/>
        </w:rPr>
      </w:pPr>
    </w:p>
    <w:sectPr w:rsidR="001B48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2F68A8"/>
    <w:multiLevelType w:val="hybridMultilevel"/>
    <w:tmpl w:val="7AD47816"/>
    <w:lvl w:ilvl="0" w:tplc="DE3AD074">
      <w:start w:val="1"/>
      <w:numFmt w:val="bullet"/>
      <w:lvlText w:val=""/>
      <w:lvlJc w:val="left"/>
      <w:pPr>
        <w:ind w:left="1080" w:hanging="360"/>
      </w:pPr>
      <w:rPr>
        <w:rFonts w:ascii="Wingdings" w:hAnsi="Wingdings" w:hint="default"/>
        <w:sz w:val="24"/>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3811134F"/>
    <w:multiLevelType w:val="hybridMultilevel"/>
    <w:tmpl w:val="E0AEFC82"/>
    <w:lvl w:ilvl="0" w:tplc="DE3AD074">
      <w:start w:val="1"/>
      <w:numFmt w:val="bullet"/>
      <w:lvlText w:val=""/>
      <w:lvlJc w:val="left"/>
      <w:pPr>
        <w:ind w:left="1069" w:hanging="360"/>
      </w:pPr>
      <w:rPr>
        <w:rFonts w:ascii="Wingdings" w:hAnsi="Wingdings" w:hint="default"/>
        <w:sz w:val="24"/>
      </w:rPr>
    </w:lvl>
    <w:lvl w:ilvl="1" w:tplc="1C090003">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2" w15:restartNumberingAfterBreak="0">
    <w:nsid w:val="415232F0"/>
    <w:multiLevelType w:val="hybridMultilevel"/>
    <w:tmpl w:val="E264CE76"/>
    <w:lvl w:ilvl="0" w:tplc="DE3AD074">
      <w:start w:val="1"/>
      <w:numFmt w:val="bullet"/>
      <w:lvlText w:val=""/>
      <w:lvlJc w:val="left"/>
      <w:pPr>
        <w:ind w:left="731" w:hanging="360"/>
      </w:pPr>
      <w:rPr>
        <w:rFonts w:ascii="Wingdings" w:hAnsi="Wingdings" w:hint="default"/>
        <w:sz w:val="24"/>
      </w:rPr>
    </w:lvl>
    <w:lvl w:ilvl="1" w:tplc="1C090003" w:tentative="1">
      <w:start w:val="1"/>
      <w:numFmt w:val="bullet"/>
      <w:lvlText w:val="o"/>
      <w:lvlJc w:val="left"/>
      <w:pPr>
        <w:ind w:left="1451" w:hanging="360"/>
      </w:pPr>
      <w:rPr>
        <w:rFonts w:ascii="Courier New" w:hAnsi="Courier New" w:cs="Courier New" w:hint="default"/>
      </w:rPr>
    </w:lvl>
    <w:lvl w:ilvl="2" w:tplc="1C090005" w:tentative="1">
      <w:start w:val="1"/>
      <w:numFmt w:val="bullet"/>
      <w:lvlText w:val=""/>
      <w:lvlJc w:val="left"/>
      <w:pPr>
        <w:ind w:left="2171" w:hanging="360"/>
      </w:pPr>
      <w:rPr>
        <w:rFonts w:ascii="Wingdings" w:hAnsi="Wingdings" w:hint="default"/>
      </w:rPr>
    </w:lvl>
    <w:lvl w:ilvl="3" w:tplc="1C090001" w:tentative="1">
      <w:start w:val="1"/>
      <w:numFmt w:val="bullet"/>
      <w:lvlText w:val=""/>
      <w:lvlJc w:val="left"/>
      <w:pPr>
        <w:ind w:left="2891" w:hanging="360"/>
      </w:pPr>
      <w:rPr>
        <w:rFonts w:ascii="Symbol" w:hAnsi="Symbol" w:hint="default"/>
      </w:rPr>
    </w:lvl>
    <w:lvl w:ilvl="4" w:tplc="1C090003" w:tentative="1">
      <w:start w:val="1"/>
      <w:numFmt w:val="bullet"/>
      <w:lvlText w:val="o"/>
      <w:lvlJc w:val="left"/>
      <w:pPr>
        <w:ind w:left="3611" w:hanging="360"/>
      </w:pPr>
      <w:rPr>
        <w:rFonts w:ascii="Courier New" w:hAnsi="Courier New" w:cs="Courier New" w:hint="default"/>
      </w:rPr>
    </w:lvl>
    <w:lvl w:ilvl="5" w:tplc="1C090005" w:tentative="1">
      <w:start w:val="1"/>
      <w:numFmt w:val="bullet"/>
      <w:lvlText w:val=""/>
      <w:lvlJc w:val="left"/>
      <w:pPr>
        <w:ind w:left="4331" w:hanging="360"/>
      </w:pPr>
      <w:rPr>
        <w:rFonts w:ascii="Wingdings" w:hAnsi="Wingdings" w:hint="default"/>
      </w:rPr>
    </w:lvl>
    <w:lvl w:ilvl="6" w:tplc="1C090001" w:tentative="1">
      <w:start w:val="1"/>
      <w:numFmt w:val="bullet"/>
      <w:lvlText w:val=""/>
      <w:lvlJc w:val="left"/>
      <w:pPr>
        <w:ind w:left="5051" w:hanging="360"/>
      </w:pPr>
      <w:rPr>
        <w:rFonts w:ascii="Symbol" w:hAnsi="Symbol" w:hint="default"/>
      </w:rPr>
    </w:lvl>
    <w:lvl w:ilvl="7" w:tplc="1C090003" w:tentative="1">
      <w:start w:val="1"/>
      <w:numFmt w:val="bullet"/>
      <w:lvlText w:val="o"/>
      <w:lvlJc w:val="left"/>
      <w:pPr>
        <w:ind w:left="5771" w:hanging="360"/>
      </w:pPr>
      <w:rPr>
        <w:rFonts w:ascii="Courier New" w:hAnsi="Courier New" w:cs="Courier New" w:hint="default"/>
      </w:rPr>
    </w:lvl>
    <w:lvl w:ilvl="8" w:tplc="1C090005" w:tentative="1">
      <w:start w:val="1"/>
      <w:numFmt w:val="bullet"/>
      <w:lvlText w:val=""/>
      <w:lvlJc w:val="left"/>
      <w:pPr>
        <w:ind w:left="649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8F1"/>
    <w:rsid w:val="00095687"/>
    <w:rsid w:val="001B48F1"/>
    <w:rsid w:val="00245F4F"/>
    <w:rsid w:val="002B1F57"/>
    <w:rsid w:val="002F06B7"/>
    <w:rsid w:val="00303A15"/>
    <w:rsid w:val="00503811"/>
    <w:rsid w:val="00605AC0"/>
    <w:rsid w:val="0061764A"/>
    <w:rsid w:val="006E5009"/>
    <w:rsid w:val="00940FF3"/>
    <w:rsid w:val="00B160E6"/>
    <w:rsid w:val="00B703EC"/>
    <w:rsid w:val="00D4508E"/>
    <w:rsid w:val="00E867E5"/>
    <w:rsid w:val="00EE113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CEBBB"/>
  <w15:chartTrackingRefBased/>
  <w15:docId w15:val="{6096725C-F4CD-4A7A-ABA7-3DA87FAC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8F1"/>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8F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937</TotalTime>
  <Pages>4</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Van Wyk</dc:creator>
  <cp:keywords/>
  <dc:description/>
  <cp:lastModifiedBy>Leon Van Wyk</cp:lastModifiedBy>
  <cp:revision>6</cp:revision>
  <dcterms:created xsi:type="dcterms:W3CDTF">2021-03-30T13:26:00Z</dcterms:created>
  <dcterms:modified xsi:type="dcterms:W3CDTF">2021-03-31T05:11:00Z</dcterms:modified>
</cp:coreProperties>
</file>